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FAE2" w14:textId="77777777" w:rsidR="0006553B" w:rsidRDefault="0006553B" w:rsidP="0006553B">
      <w:r>
        <w:t>ИПОТЕКА от ДОМ.РФ. по ставке 16,5%</w:t>
      </w:r>
    </w:p>
    <w:p w14:paraId="7E487794" w14:textId="77777777" w:rsidR="0006553B" w:rsidRDefault="0006553B" w:rsidP="0006553B"/>
    <w:p w14:paraId="3D2073E8" w14:textId="77777777" w:rsidR="0006553B" w:rsidRDefault="0006553B" w:rsidP="0006553B">
      <w:r>
        <w:t>ПСК от 18,348% до 21,908 %.</w:t>
      </w:r>
    </w:p>
    <w:p w14:paraId="210B70F6" w14:textId="77777777" w:rsidR="0006553B" w:rsidRDefault="0006553B" w:rsidP="0006553B"/>
    <w:p w14:paraId="4EF95380" w14:textId="77777777" w:rsidR="0006553B" w:rsidRDefault="0006553B" w:rsidP="0006553B">
      <w:r>
        <w:t>Ставка  16,5% годовых устанавливается на весь срок кредита АО «Банк ДОМ.РФ» (далее – Банк) кредита на цели приобретения квартиры по договору купли-продажи у Общество с ограниченной ответственностью Специализированный застройщик «Гранд Авеню» ИНН Застройщика: 0274980841,  Общество с ограниченной ответственностью Специализированный застройщик «Инновация» литер 5.1 ИНН Застройщика: 0274958211, Общество с ограниченной ответственностью Специализированный застройщик «</w:t>
      </w:r>
      <w:proofErr w:type="spellStart"/>
      <w:r>
        <w:t>Урбаника</w:t>
      </w:r>
      <w:proofErr w:type="spellEnd"/>
      <w:r>
        <w:t xml:space="preserve"> 3» литер 3 ИНН Застройщика: 0274981002, (далее – Застройщики), при одновременном соблюдении следующих условий: 1) доход заемщика подтвержден справкой СФР по форме СЗИ-ИЛС; 2) наличии действующего договора между Банком и застройщиком о компенсации Застройщиком Банку недополученных доходов (далее — Недополученные доходы) и получении Банком от Застройщика информации (в отношении заемщика, с которым предполагается заключение кредитного договора) о компенсации Недополученных доходов в размере 15,76% от суммы кредита. Процентная ставка – 22% годовых при неполучении от Застройщика Недополученных доходов в течение 120 календарных дней.</w:t>
      </w:r>
    </w:p>
    <w:p w14:paraId="4E052FF0" w14:textId="77777777" w:rsidR="0006553B" w:rsidRDefault="0006553B" w:rsidP="0006553B">
      <w:r>
        <w:t xml:space="preserve"> </w:t>
      </w:r>
    </w:p>
    <w:p w14:paraId="380CED3E" w14:textId="77777777" w:rsidR="0006553B" w:rsidRDefault="0006553B" w:rsidP="0006553B">
      <w:r>
        <w:t xml:space="preserve">Заемщики: не более 4 чел., граждане РФ, в возрасте от 21 года до 75 лет (вкл.) (на момент полного погашения кредита). </w:t>
      </w:r>
    </w:p>
    <w:p w14:paraId="62F6424E" w14:textId="77777777" w:rsidR="0006553B" w:rsidRDefault="0006553B" w:rsidP="0006553B">
      <w:r>
        <w:t xml:space="preserve">Первоначальный взнос – от 20,01%, сумма кредита от 500 тыс. руб. вкл. до 30 млн. руб. вкл. (до 50 млн. руб. вкл., если недвижимость находится в г. Москве, Московской обл., г. Санкт-Петербурге, Ленинградской </w:t>
      </w:r>
      <w:proofErr w:type="spellStart"/>
      <w:r>
        <w:t>обл</w:t>
      </w:r>
      <w:proofErr w:type="spellEnd"/>
      <w:r>
        <w:t xml:space="preserve">). Обеспечение: обеспечение: залог квартиры с оформлением закладной. При отсутствии личного страхования заемщика процентная ставка увеличивается на 1,5 процентных пунктов относительно указанных выше процентных ставок на условиях кредитного договора. Погашение кредита: ежемесячными равными платежами. Расходы: премия по договорам страхования; на: проведение оценки залога, регистрационные действия, расчеты с контрагентом; иные расходы в связи с приобретением недвижимости и оформлением ипотеки. </w:t>
      </w:r>
    </w:p>
    <w:p w14:paraId="1C5AA1ED" w14:textId="77777777" w:rsidR="0006553B" w:rsidRDefault="0006553B" w:rsidP="0006553B">
      <w:r>
        <w:t>АО «Банк ДОМ.РФ», универсальная лицензия Банка России № 2312 от 19.12.2018. Условия кредитования - на сайте domrfbank.ru. Информация актуальна по состоянию на 17.02.2025. Предложение носит информационный характер и не является публичной офертой.</w:t>
      </w:r>
    </w:p>
    <w:p w14:paraId="5C02B0AD" w14:textId="77777777" w:rsidR="0006553B" w:rsidRDefault="0006553B" w:rsidP="0006553B">
      <w:r>
        <w:t>Застройщики ООО СЗ «Гранд Авеню», ООО СЗ «</w:t>
      </w:r>
      <w:proofErr w:type="spellStart"/>
      <w:r>
        <w:t>Урбаника</w:t>
      </w:r>
      <w:proofErr w:type="spellEnd"/>
      <w:r>
        <w:t xml:space="preserve"> 3» литер 3, ООО СЗ «Инновация» литер 5.1. Проектные декларации: https://наш.дом.рф </w:t>
      </w:r>
    </w:p>
    <w:p w14:paraId="377BDA9B" w14:textId="6E40C3CC" w:rsidR="00C85FC3" w:rsidRDefault="0006553B" w:rsidP="0006553B">
      <w:r>
        <w:t>ИЗУЧИТЕ ВСЕ УСЛОВИЯ КРЕДИТА (ЗАЙМА) НА САЙТЕ В СООТВЕТСТВУЮЩЕМ РАЗДЕЛЕ. ОЦЕНИВАЙТЕ СВОИ ФИНАНСОВЫЕ ВОЗМОЖНОСТИ И РИСКИ.</w:t>
      </w:r>
    </w:p>
    <w:sectPr w:rsidR="00C8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2A"/>
    <w:rsid w:val="0006553B"/>
    <w:rsid w:val="007D762A"/>
    <w:rsid w:val="00C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CE60-8365-4B5D-9DFF-BA8F33BD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 Азат Ильшатович</dc:creator>
  <cp:keywords/>
  <dc:description/>
  <cp:lastModifiedBy>Бикметов Азат Ильшатович</cp:lastModifiedBy>
  <cp:revision>3</cp:revision>
  <dcterms:created xsi:type="dcterms:W3CDTF">2025-03-10T11:07:00Z</dcterms:created>
  <dcterms:modified xsi:type="dcterms:W3CDTF">2025-03-10T11:07:00Z</dcterms:modified>
</cp:coreProperties>
</file>