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152B" w14:textId="77777777" w:rsidR="00AC4F93" w:rsidRPr="00AC4F93" w:rsidRDefault="00AC4F93" w:rsidP="00AC4F93">
      <w:r w:rsidRPr="00AC4F93">
        <w:rPr>
          <w:b/>
          <w:bCs/>
        </w:rPr>
        <w:t>Новая ипотечная программа от Банка «МКБ» для тех, кто не может воспользоваться семейной ипотекой.</w:t>
      </w:r>
    </w:p>
    <w:p w14:paraId="5A91DBAD" w14:textId="77777777" w:rsidR="00AC4F93" w:rsidRPr="00AC4F93" w:rsidRDefault="00AC4F93" w:rsidP="00AC4F93">
      <w:r w:rsidRPr="00AC4F93">
        <w:t> </w:t>
      </w:r>
    </w:p>
    <w:p w14:paraId="28A55983" w14:textId="77777777" w:rsidR="00AC4F93" w:rsidRPr="00AC4F93" w:rsidRDefault="00AC4F93" w:rsidP="00AC4F93">
      <w:r w:rsidRPr="00AC4F93">
        <w:t>Если вы уже использовали семейную ипотеку или не подходите под обновлённые условия программы, предлагаем рассмотреть новое предложение от ПАО «МОСКОВСКИЙ КРЕДИТНЫЙ БАНК».</w:t>
      </w:r>
    </w:p>
    <w:p w14:paraId="6A67AC03" w14:textId="77777777" w:rsidR="00AC4F93" w:rsidRPr="00AC4F93" w:rsidRDefault="00AC4F93" w:rsidP="00AC4F93">
      <w:r w:rsidRPr="00AC4F93">
        <w:t> </w:t>
      </w:r>
    </w:p>
    <w:p w14:paraId="263EDC7D" w14:textId="77777777" w:rsidR="00AC4F93" w:rsidRPr="00AC4F93" w:rsidRDefault="00AC4F93" w:rsidP="00AC4F93">
      <w:r w:rsidRPr="00AC4F93">
        <w:t>Это стандартная ипотека со ставкой 8% на первые 4 года*, которая доступна всем и позволяет комфортно войти в сделку с невысоким ежемесячным платежом.</w:t>
      </w:r>
    </w:p>
    <w:p w14:paraId="549D6261" w14:textId="77777777" w:rsidR="00AC4F93" w:rsidRPr="00AC4F93" w:rsidRDefault="00AC4F93" w:rsidP="00AC4F93">
      <w:r w:rsidRPr="00AC4F93">
        <w:t> </w:t>
      </w:r>
    </w:p>
    <w:p w14:paraId="34D3FB35" w14:textId="77777777" w:rsidR="00AC4F93" w:rsidRPr="00AC4F93" w:rsidRDefault="00AC4F93" w:rsidP="00AC4F93">
      <w:r w:rsidRPr="00AC4F93">
        <w:t>По окончании льготного периода ставка составит 18,9%, но вы сможете рефинансировать кредит на рыночных условиях или погасить его досрочно. По официальному прогнозу ЦБ РФ к концу 2026 года ожидается снижение ключевой ставки до 13,5%, а в 2027 году ставка составит 8–9%.**</w:t>
      </w:r>
    </w:p>
    <w:p w14:paraId="4358DD2C" w14:textId="77777777" w:rsidR="00AC4F93" w:rsidRPr="00AC4F93" w:rsidRDefault="00AC4F93" w:rsidP="00AC4F93">
      <w:r w:rsidRPr="00AC4F93">
        <w:t> </w:t>
      </w:r>
    </w:p>
    <w:tbl>
      <w:tblPr>
        <w:tblW w:w="0" w:type="auto"/>
        <w:tblCellMar>
          <w:top w:w="12" w:type="dxa"/>
          <w:left w:w="12" w:type="dxa"/>
          <w:bottom w:w="12" w:type="dxa"/>
          <w:right w:w="12" w:type="dxa"/>
        </w:tblCellMar>
        <w:tblLook w:val="04A0" w:firstRow="1" w:lastRow="0" w:firstColumn="1" w:lastColumn="0" w:noHBand="0" w:noVBand="1"/>
      </w:tblPr>
      <w:tblGrid>
        <w:gridCol w:w="2412"/>
        <w:gridCol w:w="3159"/>
      </w:tblGrid>
      <w:tr w:rsidR="00AC4F93" w:rsidRPr="00AC4F93" w14:paraId="7303EFCC" w14:textId="77777777">
        <w:tc>
          <w:tcPr>
            <w:tcW w:w="0" w:type="auto"/>
            <w:tcBorders>
              <w:top w:val="single" w:sz="6" w:space="0" w:color="E6E6E6"/>
              <w:left w:val="nil"/>
              <w:bottom w:val="single" w:sz="6" w:space="0" w:color="E6E6E6"/>
              <w:right w:val="single" w:sz="6" w:space="0" w:color="E6E6E6"/>
            </w:tcBorders>
            <w:vAlign w:val="center"/>
            <w:hideMark/>
          </w:tcPr>
          <w:p w14:paraId="4329AE4F" w14:textId="77777777" w:rsidR="00AC4F93" w:rsidRPr="00AC4F93" w:rsidRDefault="00AC4F93" w:rsidP="00AC4F93">
            <w:r w:rsidRPr="00AC4F93">
              <w:t>Первоначальный взнос</w:t>
            </w:r>
          </w:p>
        </w:tc>
        <w:tc>
          <w:tcPr>
            <w:tcW w:w="0" w:type="auto"/>
            <w:tcBorders>
              <w:top w:val="single" w:sz="6" w:space="0" w:color="E6E6E6"/>
              <w:left w:val="single" w:sz="6" w:space="0" w:color="E6E6E6"/>
              <w:bottom w:val="single" w:sz="6" w:space="0" w:color="E6E6E6"/>
              <w:right w:val="nil"/>
            </w:tcBorders>
            <w:vAlign w:val="center"/>
            <w:hideMark/>
          </w:tcPr>
          <w:p w14:paraId="3110F7EC" w14:textId="77777777" w:rsidR="00AC4F93" w:rsidRPr="00AC4F93" w:rsidRDefault="00AC4F93" w:rsidP="00AC4F93">
            <w:r w:rsidRPr="00AC4F93">
              <w:t>от 20%</w:t>
            </w:r>
          </w:p>
        </w:tc>
      </w:tr>
      <w:tr w:rsidR="00AC4F93" w:rsidRPr="00AC4F93" w14:paraId="03E818EB" w14:textId="77777777">
        <w:tc>
          <w:tcPr>
            <w:tcW w:w="0" w:type="auto"/>
            <w:tcBorders>
              <w:top w:val="single" w:sz="6" w:space="0" w:color="E6E6E6"/>
              <w:left w:val="nil"/>
              <w:bottom w:val="single" w:sz="6" w:space="0" w:color="E6E6E6"/>
              <w:right w:val="single" w:sz="6" w:space="0" w:color="E6E6E6"/>
            </w:tcBorders>
            <w:vAlign w:val="center"/>
            <w:hideMark/>
          </w:tcPr>
          <w:p w14:paraId="791367DB" w14:textId="77777777" w:rsidR="00AC4F93" w:rsidRPr="00AC4F93" w:rsidRDefault="00AC4F93" w:rsidP="00AC4F93">
            <w:r w:rsidRPr="00AC4F93">
              <w:t>Процентная ставка</w:t>
            </w:r>
          </w:p>
        </w:tc>
        <w:tc>
          <w:tcPr>
            <w:tcW w:w="0" w:type="auto"/>
            <w:tcBorders>
              <w:top w:val="single" w:sz="6" w:space="0" w:color="E6E6E6"/>
              <w:left w:val="single" w:sz="6" w:space="0" w:color="E6E6E6"/>
              <w:bottom w:val="single" w:sz="6" w:space="0" w:color="E6E6E6"/>
              <w:right w:val="nil"/>
            </w:tcBorders>
            <w:vAlign w:val="center"/>
            <w:hideMark/>
          </w:tcPr>
          <w:p w14:paraId="78843B69" w14:textId="77777777" w:rsidR="00AC4F93" w:rsidRPr="00AC4F93" w:rsidRDefault="00AC4F93" w:rsidP="00AC4F93">
            <w:r w:rsidRPr="00AC4F93">
              <w:t>8% первые четыре года,</w:t>
            </w:r>
            <w:r w:rsidRPr="00AC4F93">
              <w:br/>
              <w:t>далее — 18,9%</w:t>
            </w:r>
          </w:p>
        </w:tc>
      </w:tr>
      <w:tr w:rsidR="00AC4F93" w:rsidRPr="00AC4F93" w14:paraId="74DFF458" w14:textId="77777777">
        <w:tc>
          <w:tcPr>
            <w:tcW w:w="0" w:type="auto"/>
            <w:tcBorders>
              <w:top w:val="single" w:sz="6" w:space="0" w:color="E6E6E6"/>
              <w:left w:val="nil"/>
              <w:bottom w:val="single" w:sz="6" w:space="0" w:color="E6E6E6"/>
              <w:right w:val="single" w:sz="6" w:space="0" w:color="E6E6E6"/>
            </w:tcBorders>
            <w:vAlign w:val="center"/>
            <w:hideMark/>
          </w:tcPr>
          <w:p w14:paraId="7A10A6E4" w14:textId="77777777" w:rsidR="00AC4F93" w:rsidRPr="00AC4F93" w:rsidRDefault="00AC4F93" w:rsidP="00AC4F93">
            <w:r w:rsidRPr="00AC4F93">
              <w:t>Сумма кредита</w:t>
            </w:r>
          </w:p>
        </w:tc>
        <w:tc>
          <w:tcPr>
            <w:tcW w:w="0" w:type="auto"/>
            <w:tcBorders>
              <w:top w:val="single" w:sz="6" w:space="0" w:color="E6E6E6"/>
              <w:left w:val="single" w:sz="6" w:space="0" w:color="E6E6E6"/>
              <w:bottom w:val="single" w:sz="6" w:space="0" w:color="E6E6E6"/>
              <w:right w:val="nil"/>
            </w:tcBorders>
            <w:vAlign w:val="center"/>
            <w:hideMark/>
          </w:tcPr>
          <w:p w14:paraId="6BDF6985" w14:textId="77777777" w:rsidR="00AC4F93" w:rsidRPr="00AC4F93" w:rsidRDefault="00AC4F93" w:rsidP="00AC4F93">
            <w:r w:rsidRPr="00AC4F93">
              <w:t>от 500 тыс. руб. до 70 млн руб.</w:t>
            </w:r>
          </w:p>
        </w:tc>
      </w:tr>
      <w:tr w:rsidR="00AC4F93" w:rsidRPr="00AC4F93" w14:paraId="12B37A9D" w14:textId="77777777">
        <w:tc>
          <w:tcPr>
            <w:tcW w:w="0" w:type="auto"/>
            <w:tcBorders>
              <w:top w:val="single" w:sz="6" w:space="0" w:color="E6E6E6"/>
              <w:left w:val="nil"/>
              <w:bottom w:val="nil"/>
              <w:right w:val="single" w:sz="6" w:space="0" w:color="E6E6E6"/>
            </w:tcBorders>
            <w:vAlign w:val="center"/>
            <w:hideMark/>
          </w:tcPr>
          <w:p w14:paraId="4EADDCDD" w14:textId="77777777" w:rsidR="00AC4F93" w:rsidRPr="00AC4F93" w:rsidRDefault="00AC4F93" w:rsidP="00AC4F93">
            <w:r w:rsidRPr="00AC4F93">
              <w:t>Срок кредита</w:t>
            </w:r>
          </w:p>
        </w:tc>
        <w:tc>
          <w:tcPr>
            <w:tcW w:w="0" w:type="auto"/>
            <w:tcBorders>
              <w:top w:val="single" w:sz="6" w:space="0" w:color="E6E6E6"/>
              <w:left w:val="single" w:sz="6" w:space="0" w:color="E6E6E6"/>
              <w:bottom w:val="nil"/>
              <w:right w:val="nil"/>
            </w:tcBorders>
            <w:vAlign w:val="center"/>
            <w:hideMark/>
          </w:tcPr>
          <w:p w14:paraId="7EFEDEBA" w14:textId="77777777" w:rsidR="00AC4F93" w:rsidRPr="00AC4F93" w:rsidRDefault="00AC4F93" w:rsidP="00AC4F93">
            <w:r w:rsidRPr="00AC4F93">
              <w:t>От 1 до 24 лет</w:t>
            </w:r>
          </w:p>
        </w:tc>
      </w:tr>
    </w:tbl>
    <w:p w14:paraId="0A738206" w14:textId="77777777" w:rsidR="00AC4F93" w:rsidRPr="00AC4F93" w:rsidRDefault="00AC4F93" w:rsidP="00AC4F93">
      <w:r w:rsidRPr="00AC4F93">
        <w:t> </w:t>
      </w:r>
    </w:p>
    <w:p w14:paraId="0C4FE15F" w14:textId="77777777" w:rsidR="00AC4F93" w:rsidRPr="00AC4F93" w:rsidRDefault="00AC4F93" w:rsidP="00AC4F93">
      <w:r w:rsidRPr="00AC4F93">
        <w:t> </w:t>
      </w:r>
    </w:p>
    <w:p w14:paraId="6F85AE09" w14:textId="1F0A9B6A" w:rsidR="00AC4F93" w:rsidRDefault="00AC4F93" w:rsidP="00AC4F93">
      <w:r w:rsidRPr="00AC4F93">
        <w:t>Большая сумма кредита позволяет рассмотреть любой формат квартиры — от студии до просторной 3-комнатной квартиры</w:t>
      </w:r>
      <w:r w:rsidR="002F06B4" w:rsidRPr="002F06B4">
        <w:t xml:space="preserve"> </w:t>
      </w:r>
      <w:r w:rsidR="002F06B4">
        <w:rPr>
          <w:lang w:val="en-US"/>
        </w:rPr>
        <w:t>c</w:t>
      </w:r>
      <w:r w:rsidR="002F06B4" w:rsidRPr="002F06B4">
        <w:t xml:space="preserve"> </w:t>
      </w:r>
      <w:r w:rsidR="002F06B4">
        <w:t xml:space="preserve">террасой. </w:t>
      </w:r>
    </w:p>
    <w:p w14:paraId="74F8FFA8" w14:textId="0F74BB2F" w:rsidR="00E52AA1" w:rsidRDefault="00E52AA1" w:rsidP="00AC4F93"/>
    <w:p w14:paraId="68AEE71E" w14:textId="77777777" w:rsidR="00E52AA1" w:rsidRDefault="00E52AA1" w:rsidP="00E52AA1">
      <w:pPr>
        <w:jc w:val="both"/>
        <w:rPr>
          <w:rFonts w:cstheme="minorHAnsi"/>
          <w:noProof/>
        </w:rPr>
      </w:pPr>
      <w:r>
        <w:rPr>
          <w:rFonts w:cstheme="minorHAnsi"/>
        </w:rPr>
        <w:t xml:space="preserve">Реклама. Рекламодатель и Застройщик — </w:t>
      </w:r>
      <w:r>
        <w:rPr>
          <w:rFonts w:cstheme="minorHAnsi"/>
          <w:color w:val="000000" w:themeColor="text1"/>
          <w:shd w:val="clear" w:color="auto" w:fill="FFFFFF"/>
        </w:rPr>
        <w:t xml:space="preserve">Акционерное общество Специализированный застройщик «Остров» (ИНН 0274399933, КПП 027401001),  </w:t>
      </w:r>
      <w:r>
        <w:rPr>
          <w:rFonts w:cstheme="minorHAnsi"/>
          <w:noProof/>
        </w:rPr>
        <w:t>Акционерное общество Специализированный застройщик «Зелёный двор» (ИНН 0278987238, КПП 027801001), Акционерное Общество Специализированный застройщик «Атлантис» (ИНН 0274982983, КПП 027401001), Акционерное Общество Специализированный застройщик «Атмосфера» (ИНН 0274394981, КПП 027401001),  Акционерное общество Специализированный застройщик «УРБАНИКА 4» (ИНН 0274394558 КПП 027401001).</w:t>
      </w:r>
    </w:p>
    <w:p w14:paraId="18E557D2" w14:textId="77777777" w:rsidR="00E52AA1" w:rsidRDefault="00E52AA1" w:rsidP="00E52AA1">
      <w:pPr>
        <w:jc w:val="both"/>
        <w:rPr>
          <w:rFonts w:cstheme="minorHAnsi"/>
          <w:color w:val="000000" w:themeColor="text1"/>
          <w:shd w:val="clear" w:color="auto" w:fill="FFFFFF"/>
        </w:rPr>
      </w:pPr>
      <w:r>
        <w:rPr>
          <w:rFonts w:cstheme="minorHAnsi"/>
          <w:color w:val="000000" w:themeColor="text1"/>
          <w:shd w:val="clear" w:color="auto" w:fill="FFFFFF"/>
        </w:rPr>
        <w:t xml:space="preserve"> Проектная декларация на сайте </w:t>
      </w:r>
      <w:proofErr w:type="spellStart"/>
      <w:r>
        <w:rPr>
          <w:rFonts w:cstheme="minorHAnsi"/>
          <w:color w:val="000000" w:themeColor="text1"/>
          <w:shd w:val="clear" w:color="auto" w:fill="FFFFFF"/>
        </w:rPr>
        <w:t>наш.дом.рф</w:t>
      </w:r>
      <w:proofErr w:type="spellEnd"/>
      <w:r>
        <w:rPr>
          <w:rFonts w:cstheme="minorHAnsi"/>
          <w:color w:val="000000" w:themeColor="text1"/>
          <w:shd w:val="clear" w:color="auto" w:fill="FFFFFF"/>
        </w:rPr>
        <w:t>. Не оферта.</w:t>
      </w:r>
    </w:p>
    <w:p w14:paraId="3166D8AD" w14:textId="77777777" w:rsidR="00E52AA1" w:rsidRDefault="00E52AA1" w:rsidP="00E52AA1">
      <w:pPr>
        <w:jc w:val="both"/>
      </w:pPr>
      <w:r>
        <w:lastRenderedPageBreak/>
        <w:t>* </w:t>
      </w:r>
      <w:r>
        <w:rPr>
          <w:i/>
          <w:iCs/>
        </w:rPr>
        <w:t xml:space="preserve">Кредит предоставляет ПАО «МОСКОВСКИЙ КРЕДИТНЫЙ БАНК» на покупку готового или строящегося жилья в аккредитованных Банком жилых комплексах в рамках программы «Ипотечное кредитование физических лиц на первичном рынке (Специальная программа для приобретения недвижимости)», расположенного в г. Москве или Московской области. Сумма кредита от 500 тыс. руб. до 70 млн руб., срок кредита от 1 до 30 лет. Диапазоны значений полной стоимости кредита: от 14,435% до 15,307%. Ставка 8,00% годовых на первые 4 года, далее 18,9% годовых действует при условии: заключения договора добровольного страхования, первоначального взноса от 20,01% от стоимости недвижимости, выборе заемщиком условий кредитования с обеспечением наличия денежных средств на счете не позднее 15 календарных дней до наступления даты погашения кредита и уплаты процентов, предоставления субсидии застройщиком / продавцом. Изучите все условия </w:t>
      </w:r>
      <w:proofErr w:type="spellStart"/>
      <w:r>
        <w:rPr>
          <w:i/>
          <w:iCs/>
        </w:rPr>
        <w:t>кредита.Оценивайте</w:t>
      </w:r>
      <w:proofErr w:type="spellEnd"/>
      <w:r>
        <w:rPr>
          <w:i/>
          <w:iCs/>
        </w:rPr>
        <w:t xml:space="preserve"> свои финансовые возможности и риски. Проектные декларации на </w:t>
      </w:r>
      <w:proofErr w:type="spellStart"/>
      <w:r>
        <w:rPr>
          <w:i/>
          <w:iCs/>
        </w:rPr>
        <w:t>наш.дом.рф</w:t>
      </w:r>
      <w:proofErr w:type="spellEnd"/>
      <w:r>
        <w:rPr>
          <w:i/>
          <w:iCs/>
        </w:rPr>
        <w:t>. Не оферта. Лицензия № 1978 от 06.05.2016. ИНН </w:t>
      </w:r>
      <w:hyperlink r:id="rId4" w:history="1">
        <w:r>
          <w:rPr>
            <w:rStyle w:val="ac"/>
            <w:i/>
            <w:iCs/>
          </w:rPr>
          <w:t>7734202860</w:t>
        </w:r>
      </w:hyperlink>
      <w:r>
        <w:rPr>
          <w:i/>
          <w:iCs/>
        </w:rPr>
        <w:t> ОГРН </w:t>
      </w:r>
      <w:hyperlink r:id="rId5" w:history="1">
        <w:r>
          <w:rPr>
            <w:rStyle w:val="ac"/>
            <w:i/>
            <w:iCs/>
          </w:rPr>
          <w:t>1027739555282</w:t>
        </w:r>
      </w:hyperlink>
      <w:r>
        <w:rPr>
          <w:i/>
          <w:iCs/>
        </w:rPr>
        <w:t> Юридический адрес 107045, Москва, Луков переулок, д. 2, стр. 1</w:t>
      </w:r>
    </w:p>
    <w:p w14:paraId="51931FF7" w14:textId="77777777" w:rsidR="00E52AA1" w:rsidRDefault="00E52AA1" w:rsidP="00E52AA1">
      <w:pPr>
        <w:jc w:val="both"/>
      </w:pPr>
      <w:r>
        <w:t>** В соответствии с среднесрочным прогнозом Банка России по итогам заседания Совета директоров по ключевой ставке 13 февраля 2026 года https://cbr.ru/Content/Document/File/187046/forecast_260213.pdf</w:t>
      </w:r>
    </w:p>
    <w:p w14:paraId="143E2CA3" w14:textId="77777777" w:rsidR="00E52AA1" w:rsidRDefault="00E52AA1" w:rsidP="00E52AA1">
      <w:pPr>
        <w:jc w:val="both"/>
      </w:pPr>
      <w:r>
        <w:t>Предложение ограничено. Подробности в отделе продаж.</w:t>
      </w:r>
    </w:p>
    <w:p w14:paraId="0C3DA3F6" w14:textId="77777777" w:rsidR="00E52AA1" w:rsidRPr="002F06B4" w:rsidRDefault="00E52AA1" w:rsidP="00AC4F93"/>
    <w:p w14:paraId="767275C5" w14:textId="77777777" w:rsidR="00AC4F93" w:rsidRPr="00AC4F93" w:rsidRDefault="00AC4F93" w:rsidP="00AC4F93">
      <w:r w:rsidRPr="00AC4F93">
        <w:t> </w:t>
      </w:r>
    </w:p>
    <w:p w14:paraId="135ADC0A" w14:textId="77777777" w:rsidR="00AC4F93" w:rsidRDefault="00AC4F93"/>
    <w:sectPr w:rsidR="00AC4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93"/>
    <w:rsid w:val="002F06B4"/>
    <w:rsid w:val="009A70FB"/>
    <w:rsid w:val="00AC4F93"/>
    <w:rsid w:val="00E52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9EED"/>
  <w15:chartTrackingRefBased/>
  <w15:docId w15:val="{03A47ED4-6294-4CBC-A0C3-596B7D53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4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C4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C4F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C4F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C4F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C4F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4F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4F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4F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F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C4F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4F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C4F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C4F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C4F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4F93"/>
    <w:rPr>
      <w:rFonts w:eastAsiaTheme="majorEastAsia" w:cstheme="majorBidi"/>
      <w:color w:val="595959" w:themeColor="text1" w:themeTint="A6"/>
    </w:rPr>
  </w:style>
  <w:style w:type="character" w:customStyle="1" w:styleId="80">
    <w:name w:val="Заголовок 8 Знак"/>
    <w:basedOn w:val="a0"/>
    <w:link w:val="8"/>
    <w:uiPriority w:val="9"/>
    <w:semiHidden/>
    <w:rsid w:val="00AC4F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4F93"/>
    <w:rPr>
      <w:rFonts w:eastAsiaTheme="majorEastAsia" w:cstheme="majorBidi"/>
      <w:color w:val="272727" w:themeColor="text1" w:themeTint="D8"/>
    </w:rPr>
  </w:style>
  <w:style w:type="paragraph" w:styleId="a3">
    <w:name w:val="Title"/>
    <w:basedOn w:val="a"/>
    <w:next w:val="a"/>
    <w:link w:val="a4"/>
    <w:uiPriority w:val="10"/>
    <w:qFormat/>
    <w:rsid w:val="00AC4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4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F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4F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F93"/>
    <w:pPr>
      <w:spacing w:before="160"/>
      <w:jc w:val="center"/>
    </w:pPr>
    <w:rPr>
      <w:i/>
      <w:iCs/>
      <w:color w:val="404040" w:themeColor="text1" w:themeTint="BF"/>
    </w:rPr>
  </w:style>
  <w:style w:type="character" w:customStyle="1" w:styleId="22">
    <w:name w:val="Цитата 2 Знак"/>
    <w:basedOn w:val="a0"/>
    <w:link w:val="21"/>
    <w:uiPriority w:val="29"/>
    <w:rsid w:val="00AC4F93"/>
    <w:rPr>
      <w:i/>
      <w:iCs/>
      <w:color w:val="404040" w:themeColor="text1" w:themeTint="BF"/>
    </w:rPr>
  </w:style>
  <w:style w:type="paragraph" w:styleId="a7">
    <w:name w:val="List Paragraph"/>
    <w:basedOn w:val="a"/>
    <w:uiPriority w:val="34"/>
    <w:qFormat/>
    <w:rsid w:val="00AC4F93"/>
    <w:pPr>
      <w:ind w:left="720"/>
      <w:contextualSpacing/>
    </w:pPr>
  </w:style>
  <w:style w:type="character" w:styleId="a8">
    <w:name w:val="Intense Emphasis"/>
    <w:basedOn w:val="a0"/>
    <w:uiPriority w:val="21"/>
    <w:qFormat/>
    <w:rsid w:val="00AC4F93"/>
    <w:rPr>
      <w:i/>
      <w:iCs/>
      <w:color w:val="2F5496" w:themeColor="accent1" w:themeShade="BF"/>
    </w:rPr>
  </w:style>
  <w:style w:type="paragraph" w:styleId="a9">
    <w:name w:val="Intense Quote"/>
    <w:basedOn w:val="a"/>
    <w:next w:val="a"/>
    <w:link w:val="aa"/>
    <w:uiPriority w:val="30"/>
    <w:qFormat/>
    <w:rsid w:val="00AC4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C4F93"/>
    <w:rPr>
      <w:i/>
      <w:iCs/>
      <w:color w:val="2F5496" w:themeColor="accent1" w:themeShade="BF"/>
    </w:rPr>
  </w:style>
  <w:style w:type="character" w:styleId="ab">
    <w:name w:val="Intense Reference"/>
    <w:basedOn w:val="a0"/>
    <w:uiPriority w:val="32"/>
    <w:qFormat/>
    <w:rsid w:val="00AC4F93"/>
    <w:rPr>
      <w:b/>
      <w:bCs/>
      <w:smallCaps/>
      <w:color w:val="2F5496" w:themeColor="accent1" w:themeShade="BF"/>
      <w:spacing w:val="5"/>
    </w:rPr>
  </w:style>
  <w:style w:type="character" w:styleId="ac">
    <w:name w:val="Hyperlink"/>
    <w:basedOn w:val="a0"/>
    <w:uiPriority w:val="99"/>
    <w:semiHidden/>
    <w:unhideWhenUsed/>
    <w:rsid w:val="00E52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2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027739555282" TargetMode="External"/><Relationship Id="rId4" Type="http://schemas.openxmlformats.org/officeDocument/2006/relationships/hyperlink" Target="tel:7734202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Бикметов Азат Ильшатович</cp:lastModifiedBy>
  <cp:revision>3</cp:revision>
  <dcterms:created xsi:type="dcterms:W3CDTF">2026-04-16T06:39:00Z</dcterms:created>
  <dcterms:modified xsi:type="dcterms:W3CDTF">2026-04-16T12:51:00Z</dcterms:modified>
</cp:coreProperties>
</file>