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714" w:rsidRDefault="00ED3714" w:rsidP="00ED3714">
      <w:r>
        <w:t>*ПСК от 22,565% до 25,191%. Ставка 14,5% годовых: 1) устанавливается по кредиту на оплату цены договора участия в долевом строительстве (далее – ДДУ), заключенного с АО СЗ «</w:t>
      </w:r>
      <w:proofErr w:type="spellStart"/>
      <w:r>
        <w:t>Урбаника</w:t>
      </w:r>
      <w:proofErr w:type="spellEnd"/>
      <w:r>
        <w:t xml:space="preserve"> 3» (ИНН 0274395086) Жилой комплекс URBANICA, ООО СЗ «Инновация» литер 5.1 (ИНН 0274958211) Жилой комплекс «НОВАТОР», АО СЗ «Гранд Авеню» Литер 1, 5.2 (ИНН 0274394847) Жилой комплекс </w:t>
      </w:r>
      <w:proofErr w:type="spellStart"/>
      <w:r>
        <w:t>Grand</w:t>
      </w:r>
      <w:proofErr w:type="spellEnd"/>
      <w:r>
        <w:t xml:space="preserve"> </w:t>
      </w:r>
      <w:proofErr w:type="spellStart"/>
      <w:r>
        <w:t>Avenue</w:t>
      </w:r>
      <w:proofErr w:type="spellEnd"/>
      <w:r>
        <w:t xml:space="preserve">, «НОВАТОР» литер 5.2. (далее – Застройщик), или договора уступки прав требования по ДДУ, где объект — квартира. 2) и действует весь срок кредита при получении Банком (в отношении заемщика, с которым предполагается заключение кредитного договора) документа (направленного во исполнение действующего договора между Банком и Застройщиком / уполномоченным им лицом) о компенсации Банку недополученных доходов в размере 19,98% от суммы кредита. При неполучении компенсации в течение 90 календарных дней с даты выдачи кредита процентная ставка — 21,3% годовых. Размер кредита: не меньше 500 тыс. руб. и не больше меньшей из величин, указанных ниже: 1) 50 млн. руб., если объект в Москве, Московской обл., Санкт-Петербурге, Ленинградской обл. / 30 млн. руб. - в иных субъектах РФ; 2) 79,99 % от цены ДДУ. Первоначальный взнос: от 20,01 % от цены ДДУ. Погашение кредита: ежемесячными равными платежами. Срок: 3 – 30 лет. Обеспечение: залог прав требований по ДДУ (на этапе строительства), после регистрации права собственности на приобретенную недвижимость – ее залог. Расходы: премия по договорам страхования, проведение оценки залога, регистрационные действия, расчеты с контрагентом, иные расходы в связи с приобретением недвижимости и оформлением залога. АО «Банк ДОМ.РФ», универсальная лицензия Банка России № 2312 от 19.12.2018. Условия кредитования - на сайте domrfbank.ru. Информация актуальна по состоянию на 12.09.2025. Предложение носит информационный характер и не является публичной офертой. Оценивайте свои финансовые возможности и риски. Направляется информация о продукте, но она не является рекламой, в значении Федерального закона «О рекламе». Актуальная информация на 19.09.25 г. Не является публичной офертой. Застройщики ООО СЗ «Инновация» литер 5.1, АО СЗ «Гранд Авеню» Литер 1, 5.2, ООО СЗ «Урбаника3». Проектные декларации на сайте: </w:t>
      </w:r>
      <w:hyperlink r:id="rId4" w:history="1">
        <w:r w:rsidRPr="00E8239F">
          <w:rPr>
            <w:rStyle w:val="a3"/>
          </w:rPr>
          <w:t>https://наш.дом.рф</w:t>
        </w:r>
      </w:hyperlink>
      <w:r>
        <w:t xml:space="preserve">. </w:t>
      </w:r>
    </w:p>
    <w:p w:rsidR="00ED3714" w:rsidRDefault="00ED3714" w:rsidP="00ED3714">
      <w:r w:rsidRPr="00ED3714">
        <w:t>Изучите все условия кредита (займа), включая информацию о воз</w:t>
      </w:r>
      <w:r>
        <w:t xml:space="preserve">можных дополнительных расходах: </w:t>
      </w:r>
      <w:hyperlink r:id="rId5" w:history="1">
        <w:r w:rsidRPr="00E8239F">
          <w:rPr>
            <w:rStyle w:val="a3"/>
          </w:rPr>
          <w:t>https://domrfbank.ru/mortgage/?from=main&amp;type=footer&amp;product=mortgage</w:t>
        </w:r>
      </w:hyperlink>
      <w:r>
        <w:t xml:space="preserve">. </w:t>
      </w:r>
    </w:p>
    <w:p w:rsidR="002E399C" w:rsidRDefault="00ED3714" w:rsidP="00ED3714">
      <w:r>
        <w:t>ОЦЕНИВАЙТЕ СВОИ ФИНАНСОВЫЕ ВОЗМОЖНОСТИ И РИСКИ</w:t>
      </w:r>
      <w:r>
        <w:t>.</w:t>
      </w:r>
      <w:bookmarkStart w:id="0" w:name="_GoBack"/>
      <w:bookmarkEnd w:id="0"/>
    </w:p>
    <w:sectPr w:rsidR="002E3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14"/>
    <w:rsid w:val="002E399C"/>
    <w:rsid w:val="00ED3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2403"/>
  <w15:chartTrackingRefBased/>
  <w15:docId w15:val="{260DAD6C-EBD4-4C19-A0B1-E5ADEB75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37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mrfbank.ru/mortgage/?from=main&amp;type=footer&amp;product=mortgage" TargetMode="External"/><Relationship Id="rId4" Type="http://schemas.openxmlformats.org/officeDocument/2006/relationships/hyperlink" Target="https://&#1085;&#1072;&#1096;.&#1076;&#108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Возженикова</dc:creator>
  <cp:keywords/>
  <dc:description/>
  <cp:lastModifiedBy>Елена Возженикова</cp:lastModifiedBy>
  <cp:revision>1</cp:revision>
  <dcterms:created xsi:type="dcterms:W3CDTF">2025-09-19T12:14:00Z</dcterms:created>
  <dcterms:modified xsi:type="dcterms:W3CDTF">2025-09-19T12:16:00Z</dcterms:modified>
</cp:coreProperties>
</file>