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FC7F5" w14:textId="77777777" w:rsidR="00404B9C" w:rsidRDefault="00404B9C">
      <w:pPr>
        <w:rPr>
          <w:b/>
          <w:bCs/>
        </w:rPr>
      </w:pPr>
      <w:r>
        <w:rPr>
          <w:b/>
          <w:bCs/>
          <w:lang w:val="ru-RU"/>
        </w:rPr>
        <w:t xml:space="preserve">Изменения в программе </w:t>
      </w:r>
      <w:r>
        <w:rPr>
          <w:b/>
          <w:bCs/>
        </w:rPr>
        <w:t>«Семейная ипотека»</w:t>
      </w:r>
    </w:p>
    <w:p w14:paraId="00000001" w14:textId="4E7D5201" w:rsidR="005D2B3E" w:rsidRDefault="00404B9C">
      <w:r>
        <w:br/>
        <w:t>Корректировка ставок и суммы поддержки:</w:t>
      </w:r>
      <w:r>
        <w:br/>
        <w:t>1 ребёнок — 10% — 6 млн рублей</w:t>
      </w:r>
      <w:r>
        <w:br/>
        <w:t>2 детей — 8% — 8 млн рублей</w:t>
      </w:r>
      <w:r>
        <w:br/>
        <w:t>3 детей — 6% — 10 млн рублей</w:t>
      </w:r>
      <w:r>
        <w:br/>
        <w:t>4 детей — 4% — 10 млн рублей</w:t>
      </w:r>
      <w:r>
        <w:br/>
      </w:r>
      <w:r>
        <w:t>5 детей и более — 2% — 10 млн рублей</w:t>
      </w:r>
      <w:r>
        <w:br/>
      </w:r>
    </w:p>
    <w:p w14:paraId="00000002" w14:textId="77777777" w:rsidR="005D2B3E" w:rsidRDefault="00404B9C">
      <w:r>
        <w:t>Условия кредитования по площади квартир:</w:t>
      </w:r>
      <w:r>
        <w:br/>
        <w:t>менее 33 кв. м — не участвуют в программе</w:t>
      </w:r>
      <w:r>
        <w:br/>
        <w:t>от 33 кв. м до 60 кв. м — максимум 6 млн рублей</w:t>
      </w:r>
      <w:r>
        <w:br/>
        <w:t>от 60 кв. м — от 6 до 10 млн рублей</w:t>
      </w:r>
      <w:r>
        <w:br/>
      </w:r>
    </w:p>
    <w:p w14:paraId="00000003" w14:textId="77777777" w:rsidR="005D2B3E" w:rsidRDefault="00404B9C">
      <w:pPr>
        <w:rPr>
          <w:b/>
          <w:bCs/>
        </w:rPr>
      </w:pPr>
      <w:r>
        <w:rPr>
          <w:b/>
          <w:bCs/>
        </w:rPr>
        <w:t>Условия программы «Семейная ипотека» могут изменит</w:t>
      </w:r>
      <w:r>
        <w:rPr>
          <w:b/>
          <w:bCs/>
        </w:rPr>
        <w:t>ься. Сроки ориентировочные. Подробности — в банках-партнёрах и отделе продаж.</w:t>
      </w:r>
    </w:p>
    <w:p w14:paraId="00000004" w14:textId="77777777" w:rsidR="005D2B3E" w:rsidRDefault="00404B9C">
      <w:r>
        <w:t>Настоящий материал носит исключительно информационный характер и не является публичной офертой в смысле статьи 437 Гражданского кодекса Российской Федерации, а также не представл</w:t>
      </w:r>
      <w:r>
        <w:t>яет собой финансовую, инвестиционную, юридическую или иную профессиональную консультацию либо рекомендацию.</w:t>
      </w:r>
    </w:p>
    <w:p w14:paraId="00000005" w14:textId="77777777" w:rsidR="005D2B3E" w:rsidRDefault="00404B9C">
      <w:pPr>
        <w:jc w:val="both"/>
      </w:pPr>
      <w:r>
        <w:t>Изложенные сведения о параметрах ипотечных программ, включая ставки, размеры кредитования, условия участия и иные характеристики, являются предварит</w:t>
      </w:r>
      <w:r>
        <w:t>ельными и могут быть изменены, дополнены или отменены уполномоченными органами государственной власти и/или кредитными организациями без предварительного уведомления.</w:t>
      </w:r>
    </w:p>
    <w:p w14:paraId="00000007" w14:textId="3066C272" w:rsidR="005D2B3E" w:rsidRDefault="00404B9C">
      <w:pPr>
        <w:jc w:val="both"/>
      </w:pPr>
      <w:r>
        <w:t>Актуальные условия предоставления ипотечных продуктов подлежат уточнению в официальных ис</w:t>
      </w:r>
      <w:r>
        <w:t>точниках, включая нормативные правовые акты Российской Федерации, а также в уполномоченных кредитных организациях. Лицо, распространившее данный материал, не несёт ответственности за возможные последствия использования содержащейся информации.</w:t>
      </w:r>
    </w:p>
    <w:p w14:paraId="00000008" w14:textId="77777777" w:rsidR="005D2B3E" w:rsidRDefault="00404B9C">
      <w:pPr>
        <w:spacing w:after="0" w:line="240" w:lineRule="auto"/>
        <w:jc w:val="both"/>
      </w:pPr>
      <w:r>
        <w:t>Застройщики</w:t>
      </w:r>
      <w:r>
        <w:t>:</w:t>
      </w:r>
    </w:p>
    <w:p w14:paraId="00000009" w14:textId="77777777" w:rsidR="005D2B3E" w:rsidRDefault="00404B9C">
      <w:pPr>
        <w:spacing w:after="0" w:line="240" w:lineRule="auto"/>
        <w:jc w:val="both"/>
      </w:pPr>
      <w:r>
        <w:t>1) Общество с ограниченной ответственностью Специализированный застройщик «Остров» ОГРН 1050203968363, ИНН 0274104890, юридический адрес: 450106, Республика Башкортостан, г. Уфа, ул. Рабкоров, д. 2, этаж 3, офис 4-06;</w:t>
      </w:r>
    </w:p>
    <w:p w14:paraId="0000000A" w14:textId="77777777" w:rsidR="005D2B3E" w:rsidRDefault="00404B9C">
      <w:pPr>
        <w:spacing w:after="0" w:line="240" w:lineRule="auto"/>
        <w:jc w:val="both"/>
      </w:pPr>
      <w:r>
        <w:t>2) Акционерное общество Специализиро</w:t>
      </w:r>
      <w:r>
        <w:t>ванный застройщик «Гранд Авеню» ОГРН 1250200014734, ИНН 0274394847, юридический адрес: 450077, Республика Башкортостан, г. Уфа, ул. Октябрьской Революции, д. 31А, офис 15, помещение 9;</w:t>
      </w:r>
    </w:p>
    <w:p w14:paraId="0000000B" w14:textId="77777777" w:rsidR="005D2B3E" w:rsidRDefault="00404B9C">
      <w:pPr>
        <w:spacing w:after="0" w:line="240" w:lineRule="auto"/>
        <w:jc w:val="both"/>
      </w:pPr>
      <w:r>
        <w:t>3) Акционерное общество Специализированный застройщик «Атмосфера», ОГРН</w:t>
      </w:r>
      <w:r>
        <w:t> 1250200015251, ИНН 0274394981, юридический адрес: 450077, Республика Башкортостан, г. Уфа, ул. Октябрьской Революции, д. 31 А, офис 15, пом. 7;</w:t>
      </w:r>
    </w:p>
    <w:p w14:paraId="0000000C" w14:textId="77777777" w:rsidR="005D2B3E" w:rsidRDefault="00404B9C">
      <w:pPr>
        <w:spacing w:after="0" w:line="240" w:lineRule="auto"/>
        <w:jc w:val="both"/>
      </w:pPr>
      <w:r>
        <w:t>4) Акционерное общество Специализированный застройщик «</w:t>
      </w:r>
      <w:proofErr w:type="spellStart"/>
      <w:r>
        <w:t>Урбаника</w:t>
      </w:r>
      <w:proofErr w:type="spellEnd"/>
      <w:r>
        <w:t> 3», ОГРН 1250200015581, ИНН 0274395086, юридиче</w:t>
      </w:r>
      <w:r>
        <w:t>ский адрес: 450077, Республика Башкортостан, г. Уфа, ул. Октябрьской Революции, д. 31А, офис 15, кабинет 4;</w:t>
      </w:r>
    </w:p>
    <w:p w14:paraId="0000000D" w14:textId="77777777" w:rsidR="005D2B3E" w:rsidRDefault="00404B9C">
      <w:pPr>
        <w:spacing w:after="0" w:line="240" w:lineRule="auto"/>
        <w:jc w:val="both"/>
      </w:pPr>
      <w:r>
        <w:t>5) Общество с ограниченной ответственностью Специализированный застройщик «</w:t>
      </w:r>
      <w:proofErr w:type="spellStart"/>
      <w:r>
        <w:t>Атлантис</w:t>
      </w:r>
      <w:proofErr w:type="spellEnd"/>
      <w:r>
        <w:t>», ОГРН 1230200043468, ИНН 0274982983, юридический адрес: 450077,</w:t>
      </w:r>
      <w:r>
        <w:t xml:space="preserve"> Республика Башкортостан, г. Уфа, ул. </w:t>
      </w:r>
      <w:proofErr w:type="spellStart"/>
      <w:r>
        <w:t>Цюрупы</w:t>
      </w:r>
      <w:proofErr w:type="spellEnd"/>
      <w:r>
        <w:t>, д. 30, офис 6/1;</w:t>
      </w:r>
    </w:p>
    <w:p w14:paraId="0000000E" w14:textId="77777777" w:rsidR="005D2B3E" w:rsidRDefault="00404B9C">
      <w:pPr>
        <w:spacing w:after="0" w:line="240" w:lineRule="auto"/>
        <w:jc w:val="both"/>
      </w:pPr>
      <w:r>
        <w:t>6) Общество с ограниченной ответственностью Специализированный Застройщик «Инновация», ОГРН 1200200038037, ИНН 0274958211, юридический адрес: 450074, Республика Башкортостан, г. Уфа, ул. Испыта</w:t>
      </w:r>
      <w:r>
        <w:t>телей, д. 2, офис 8;</w:t>
      </w:r>
    </w:p>
    <w:p w14:paraId="0000000F" w14:textId="77777777" w:rsidR="005D2B3E" w:rsidRDefault="00404B9C">
      <w:pPr>
        <w:spacing w:after="0"/>
        <w:jc w:val="both"/>
      </w:pPr>
      <w:r>
        <w:lastRenderedPageBreak/>
        <w:t>7) Акционерным обществом Специализированный застройщик «Зеленый двор», ОГРН 1250200014723, ИНН 0278987238, юридический адрес: 450001, Республика Башкортостан, г. Уфа, ул. Кировоградская, д.36/1А, этаж 2, офис 2;</w:t>
      </w:r>
    </w:p>
    <w:p w14:paraId="00000010" w14:textId="77777777" w:rsidR="005D2B3E" w:rsidRDefault="00404B9C">
      <w:pPr>
        <w:spacing w:after="0"/>
        <w:jc w:val="both"/>
      </w:pPr>
      <w:r>
        <w:t>8) Акционерным общество</w:t>
      </w:r>
      <w:r>
        <w:t>м Специализированный застройщик «Инвест проект», ОГРН 1250200031124, ИНН 0273954535, юридический адрес: 450027, Республика Башкортостан, г. Уфа, ул. Трамвайная, д. 4/10;</w:t>
      </w:r>
    </w:p>
    <w:p w14:paraId="00000011" w14:textId="77777777" w:rsidR="005D2B3E" w:rsidRDefault="00404B9C">
      <w:pPr>
        <w:spacing w:after="0"/>
        <w:jc w:val="both"/>
      </w:pPr>
      <w:r>
        <w:t>9) Акционерным обществом Специализированный застройщик «</w:t>
      </w:r>
      <w:proofErr w:type="spellStart"/>
      <w:r>
        <w:t>Урбаника</w:t>
      </w:r>
      <w:proofErr w:type="spellEnd"/>
      <w:r>
        <w:t xml:space="preserve"> 4», ОГРН 123020003735</w:t>
      </w:r>
      <w:r>
        <w:t xml:space="preserve">2, ИНН 0275931572, юридический адрес: </w:t>
      </w:r>
      <w:r>
        <w:rPr>
          <w:color w:val="000000"/>
          <w:highlight w:val="white"/>
        </w:rPr>
        <w:t xml:space="preserve">450003, Республика Башкортостан </w:t>
      </w:r>
      <w:proofErr w:type="spellStart"/>
      <w:r>
        <w:rPr>
          <w:color w:val="000000"/>
          <w:highlight w:val="white"/>
        </w:rPr>
        <w:t>г.о</w:t>
      </w:r>
      <w:proofErr w:type="spellEnd"/>
      <w:r>
        <w:rPr>
          <w:color w:val="000000"/>
          <w:highlight w:val="white"/>
        </w:rPr>
        <w:t>. г. Уфа, ул.</w:t>
      </w:r>
      <w:r>
        <w:t xml:space="preserve"> </w:t>
      </w:r>
      <w:r>
        <w:rPr>
          <w:color w:val="000000"/>
          <w:highlight w:val="white"/>
        </w:rPr>
        <w:t>Силикатная, д.28б, номер на этаже 210</w:t>
      </w:r>
      <w:r>
        <w:t>.</w:t>
      </w:r>
    </w:p>
    <w:p w14:paraId="00000012" w14:textId="77777777" w:rsidR="005D2B3E" w:rsidRDefault="005D2B3E">
      <w:pPr>
        <w:spacing w:after="0" w:line="240" w:lineRule="auto"/>
        <w:jc w:val="both"/>
      </w:pPr>
    </w:p>
    <w:p w14:paraId="00000013" w14:textId="77777777" w:rsidR="005D2B3E" w:rsidRDefault="00404B9C">
      <w:pPr>
        <w:jc w:val="both"/>
      </w:pPr>
      <w:r>
        <w:t xml:space="preserve"> Проектные декларации на сайте: </w:t>
      </w:r>
      <w:hyperlink r:id="rId4">
        <w:r>
          <w:rPr>
            <w:color w:val="0563C1"/>
            <w:u w:val="single"/>
          </w:rPr>
          <w:t>https://наш.дом.рф</w:t>
        </w:r>
      </w:hyperlink>
      <w:r>
        <w:t xml:space="preserve"> (</w:t>
      </w:r>
      <w:hyperlink r:id="rId5">
        <w:r>
          <w:rPr>
            <w:color w:val="0563C1"/>
            <w:u w:val="single"/>
          </w:rPr>
          <w:t>https://xn--80az8a.xn--d1aqf.xn--p1ai/</w:t>
        </w:r>
      </w:hyperlink>
      <w:r>
        <w:t>).</w:t>
      </w:r>
    </w:p>
    <w:p w14:paraId="00000014" w14:textId="77777777" w:rsidR="005D2B3E" w:rsidRDefault="00404B9C">
      <w:pPr>
        <w:rPr>
          <w:b/>
          <w:bCs/>
        </w:rPr>
      </w:pPr>
      <w:r>
        <w:rPr>
          <w:b/>
          <w:bCs/>
        </w:rPr>
        <w:t xml:space="preserve">ИЗУЧИТЕ ВСЕ УСЛОВИЯ КРЕДИТА (ЗАЙМА) НА САЙТЕ В СООТВЕТСТВУЮЩЕМ РАЗДЕЛЕ. </w:t>
      </w:r>
      <w:proofErr w:type="gramStart"/>
      <w:r>
        <w:rPr>
          <w:b/>
          <w:bCs/>
        </w:rPr>
        <w:t>ОЦЕНИВАЙТЕ  СВОИ</w:t>
      </w:r>
      <w:proofErr w:type="gramEnd"/>
      <w:r>
        <w:rPr>
          <w:b/>
          <w:bCs/>
        </w:rPr>
        <w:t xml:space="preserve"> ФИНАНСОВЫЕ ВОЗМОЖНОСТИ И РИСКИ.</w:t>
      </w:r>
    </w:p>
    <w:p w14:paraId="00000015" w14:textId="77777777" w:rsidR="005D2B3E" w:rsidRDefault="005D2B3E"/>
    <w:sectPr w:rsidR="005D2B3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1B13474-01C9-462C-B1FF-3DBFDA010A5B}"/>
    <w:embedBold r:id="rId2" w:fontKey="{5A08D6CC-F451-4CEF-986C-86591C0176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222F9F7-802F-4285-B2E9-FF9D2BF5F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B3E"/>
    <w:rsid w:val="00404B9C"/>
    <w:rsid w:val="005D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E75EC"/>
  <w15:docId w15:val="{2CD6791B-6DAE-423B-ACA4-6BC75617E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Pr>
      <w:sz w:val="52"/>
      <w:szCs w:val="52"/>
    </w:rPr>
  </w:style>
  <w:style w:type="paragraph" w:styleId="a4">
    <w:name w:val="Subtitle"/>
    <w:basedOn w:val="a"/>
    <w:next w:val="a"/>
    <w:uiPriority w:val="11"/>
    <w:qFormat/>
    <w:rPr>
      <w:color w:val="80808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xn--80az8a.xn--d1aqf.xn--p1ai/" TargetMode="External"/><Relationship Id="rId4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Возженикова</cp:lastModifiedBy>
  <cp:revision>2</cp:revision>
  <dcterms:created xsi:type="dcterms:W3CDTF">2026-06-19T08:14:00Z</dcterms:created>
  <dcterms:modified xsi:type="dcterms:W3CDTF">2026-06-19T08:17:00Z</dcterms:modified>
</cp:coreProperties>
</file>